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320" w:rsidRPr="003A2320" w:rsidRDefault="003A2320" w:rsidP="003A2320">
      <w:pPr>
        <w:spacing w:after="200" w:line="240" w:lineRule="auto"/>
        <w:jc w:val="center"/>
        <w:rPr>
          <w:rFonts w:eastAsia="Calibri"/>
          <w:bCs/>
          <w:i/>
          <w:sz w:val="22"/>
          <w:szCs w:val="22"/>
        </w:rPr>
      </w:pPr>
      <w:r w:rsidRPr="003A2320">
        <w:rPr>
          <w:rFonts w:eastAsia="Calibri"/>
          <w:b/>
          <w:smallCaps/>
        </w:rPr>
        <w:t>SYLABUS</w:t>
      </w:r>
    </w:p>
    <w:p w:rsidR="003A2320" w:rsidRPr="003A2320" w:rsidRDefault="003A2320" w:rsidP="003A2320">
      <w:pPr>
        <w:spacing w:after="0" w:line="240" w:lineRule="exact"/>
        <w:jc w:val="center"/>
        <w:rPr>
          <w:rFonts w:eastAsia="Calibri"/>
          <w:b/>
          <w:smallCaps/>
        </w:rPr>
      </w:pPr>
      <w:r w:rsidRPr="003A2320">
        <w:rPr>
          <w:rFonts w:eastAsia="Calibri"/>
          <w:b/>
          <w:smallCaps/>
        </w:rPr>
        <w:t>dotyczy cyklu kształcenia</w:t>
      </w:r>
      <w:r w:rsidRPr="003A2320">
        <w:rPr>
          <w:rFonts w:eastAsia="Calibri"/>
          <w:smallCaps/>
        </w:rPr>
        <w:t xml:space="preserve"> 2019 - 2024</w:t>
      </w:r>
    </w:p>
    <w:p w:rsidR="003A2320" w:rsidRPr="003A2320" w:rsidRDefault="003A2320" w:rsidP="003A2320">
      <w:pPr>
        <w:spacing w:after="0" w:line="240" w:lineRule="exact"/>
        <w:jc w:val="center"/>
        <w:rPr>
          <w:rFonts w:eastAsia="Calibri"/>
          <w:sz w:val="20"/>
          <w:szCs w:val="20"/>
        </w:rPr>
      </w:pPr>
    </w:p>
    <w:p w:rsidR="003A2320" w:rsidRPr="003A2320" w:rsidRDefault="003A2320" w:rsidP="003A2320">
      <w:pPr>
        <w:spacing w:after="0" w:line="240" w:lineRule="exact"/>
        <w:jc w:val="center"/>
        <w:rPr>
          <w:rFonts w:eastAsia="Calibri"/>
          <w:sz w:val="20"/>
          <w:szCs w:val="20"/>
        </w:rPr>
      </w:pPr>
      <w:r w:rsidRPr="003A2320">
        <w:rPr>
          <w:rFonts w:eastAsia="Calibri"/>
          <w:sz w:val="20"/>
          <w:szCs w:val="20"/>
        </w:rPr>
        <w:t>Rok akademicki 20</w:t>
      </w:r>
      <w:r w:rsidR="00D06297">
        <w:rPr>
          <w:rFonts w:eastAsia="Calibri"/>
          <w:sz w:val="20"/>
          <w:szCs w:val="20"/>
        </w:rPr>
        <w:t>22</w:t>
      </w:r>
      <w:r w:rsidRPr="003A2320">
        <w:rPr>
          <w:rFonts w:eastAsia="Calibri"/>
          <w:sz w:val="20"/>
          <w:szCs w:val="20"/>
        </w:rPr>
        <w:t>/2</w:t>
      </w:r>
      <w:r w:rsidR="00D06297">
        <w:rPr>
          <w:rFonts w:eastAsia="Calibri"/>
          <w:sz w:val="20"/>
          <w:szCs w:val="20"/>
        </w:rPr>
        <w:t>3, 2023/24</w:t>
      </w:r>
    </w:p>
    <w:p w:rsidR="003A2320" w:rsidRPr="003A2320" w:rsidRDefault="003A2320" w:rsidP="003A2320">
      <w:pPr>
        <w:spacing w:after="0" w:line="240" w:lineRule="auto"/>
        <w:rPr>
          <w:rFonts w:eastAsia="Calibri"/>
        </w:rPr>
      </w:pPr>
    </w:p>
    <w:p w:rsidR="003A2320" w:rsidRPr="003A2320" w:rsidRDefault="003A2320" w:rsidP="003A2320">
      <w:pPr>
        <w:spacing w:after="0" w:line="240" w:lineRule="auto"/>
        <w:rPr>
          <w:rFonts w:eastAsia="Calibri"/>
          <w:b/>
          <w:smallCaps/>
          <w:color w:val="0070C0"/>
        </w:rPr>
      </w:pPr>
      <w:r w:rsidRPr="003A2320">
        <w:rPr>
          <w:rFonts w:eastAsia="Calibri"/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Podstawy diagnostyki edukacyjnej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Nazwa jednostki prow</w:t>
            </w:r>
            <w:r w:rsidRPr="003A2320">
              <w:rPr>
                <w:rFonts w:eastAsia="Times New Roman"/>
                <w:lang w:eastAsia="pl-PL"/>
              </w:rPr>
              <w:t>a</w:t>
            </w:r>
            <w:r w:rsidRPr="003A2320">
              <w:rPr>
                <w:rFonts w:eastAsia="Times New Roman"/>
                <w:lang w:eastAsia="pl-PL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3A2320" w:rsidRPr="003A2320" w:rsidRDefault="00A15521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  <w:bookmarkStart w:id="0" w:name="_GoBack"/>
            <w:bookmarkEnd w:id="0"/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Nazwa jednostki realiz</w:t>
            </w:r>
            <w:r w:rsidRPr="003A2320">
              <w:rPr>
                <w:rFonts w:eastAsia="Times New Roman"/>
                <w:lang w:eastAsia="pl-PL"/>
              </w:rPr>
              <w:t>u</w:t>
            </w:r>
            <w:r w:rsidRPr="003A2320">
              <w:rPr>
                <w:rFonts w:eastAsia="Times New Roman"/>
                <w:lang w:eastAsia="pl-PL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3A2320" w:rsidRPr="003A2320" w:rsidRDefault="00A15521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Instytut Pedagogiki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Pedagogika Przedszkolna i Wczesnoszkolna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5-letnie jednolite studia magisterskie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Praktyczny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 xml:space="preserve">stacjonarne 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 xml:space="preserve">Rok IV </w:t>
            </w:r>
            <w:proofErr w:type="spellStart"/>
            <w:r w:rsidRPr="003A2320">
              <w:rPr>
                <w:rFonts w:eastAsia="Calibri"/>
                <w:color w:val="000000"/>
              </w:rPr>
              <w:t>sem</w:t>
            </w:r>
            <w:proofErr w:type="spellEnd"/>
            <w:r w:rsidR="008746C6">
              <w:rPr>
                <w:rFonts w:eastAsia="Calibri"/>
                <w:color w:val="000000"/>
              </w:rPr>
              <w:t xml:space="preserve">. 8 i rok V </w:t>
            </w:r>
            <w:proofErr w:type="spellStart"/>
            <w:r w:rsidR="008746C6">
              <w:rPr>
                <w:rFonts w:eastAsia="Calibri"/>
                <w:color w:val="000000"/>
              </w:rPr>
              <w:t>sem</w:t>
            </w:r>
            <w:proofErr w:type="spellEnd"/>
            <w:r w:rsidR="008746C6">
              <w:rPr>
                <w:rFonts w:eastAsia="Calibri"/>
                <w:color w:val="000000"/>
              </w:rPr>
              <w:t>. 9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H. Podstawy diagnostyki edukacyjnej dla nauczycieli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polski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Dr Alicja Kubik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Imię i nazwisko osoby prowadzącej / osób pr</w:t>
            </w:r>
            <w:r w:rsidRPr="003A2320">
              <w:rPr>
                <w:rFonts w:eastAsia="Times New Roman"/>
                <w:lang w:eastAsia="pl-PL"/>
              </w:rPr>
              <w:t>o</w:t>
            </w:r>
            <w:r w:rsidRPr="003A2320">
              <w:rPr>
                <w:rFonts w:eastAsia="Times New Roman"/>
                <w:lang w:eastAsia="pl-PL"/>
              </w:rPr>
              <w:t>wadzących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:rsidR="003A2320" w:rsidRPr="003A2320" w:rsidRDefault="003A2320" w:rsidP="003A2320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3A2320">
        <w:rPr>
          <w:rFonts w:eastAsia="Times New Roman"/>
          <w:b/>
          <w:lang w:eastAsia="pl-PL"/>
        </w:rPr>
        <w:t xml:space="preserve">* </w:t>
      </w:r>
      <w:r w:rsidRPr="003A2320">
        <w:rPr>
          <w:rFonts w:eastAsia="Times New Roman"/>
          <w:b/>
          <w:i/>
          <w:lang w:eastAsia="pl-PL"/>
        </w:rPr>
        <w:t>-</w:t>
      </w:r>
      <w:proofErr w:type="spellStart"/>
      <w:r w:rsidRPr="003A2320">
        <w:rPr>
          <w:rFonts w:eastAsia="Times New Roman"/>
          <w:i/>
          <w:lang w:eastAsia="pl-PL"/>
        </w:rPr>
        <w:t>opcjonalni</w:t>
      </w:r>
      <w:r w:rsidRPr="003A2320">
        <w:rPr>
          <w:rFonts w:eastAsia="Times New Roman"/>
          <w:lang w:eastAsia="pl-PL"/>
        </w:rPr>
        <w:t>e,</w:t>
      </w:r>
      <w:r w:rsidRPr="003A2320">
        <w:rPr>
          <w:rFonts w:eastAsia="Times New Roman"/>
          <w:i/>
          <w:lang w:eastAsia="pl-PL"/>
        </w:rPr>
        <w:t>zgodnie</w:t>
      </w:r>
      <w:proofErr w:type="spellEnd"/>
      <w:r w:rsidRPr="003A2320">
        <w:rPr>
          <w:rFonts w:eastAsia="Times New Roman"/>
          <w:i/>
          <w:lang w:eastAsia="pl-PL"/>
        </w:rPr>
        <w:t xml:space="preserve"> z ustaleniami w Jednostce</w:t>
      </w:r>
    </w:p>
    <w:p w:rsidR="003A2320" w:rsidRPr="003A2320" w:rsidRDefault="003A2320" w:rsidP="003A232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:rsidR="003A2320" w:rsidRPr="003A2320" w:rsidRDefault="003A2320" w:rsidP="003A232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3A2320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:rsidR="003A2320" w:rsidRPr="003A2320" w:rsidRDefault="003A2320" w:rsidP="003A232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A2320" w:rsidRPr="003A2320" w:rsidTr="000E4ED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Semestr</w:t>
            </w:r>
          </w:p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3A2320">
              <w:rPr>
                <w:rFonts w:eastAsia="Calibri"/>
              </w:rPr>
              <w:t>Wykł</w:t>
            </w:r>
            <w:proofErr w:type="spellEnd"/>
            <w:r w:rsidRPr="003A2320">
              <w:rPr>
                <w:rFonts w:eastAsia="Calibri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3A2320">
              <w:rPr>
                <w:rFonts w:eastAsia="Calibri"/>
              </w:rPr>
              <w:t>Konw</w:t>
            </w:r>
            <w:proofErr w:type="spellEnd"/>
            <w:r w:rsidRPr="003A2320">
              <w:rPr>
                <w:rFonts w:eastAsia="Calibri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3A2320">
              <w:rPr>
                <w:rFonts w:eastAsia="Calibri"/>
              </w:rPr>
              <w:t>Sem</w:t>
            </w:r>
            <w:proofErr w:type="spellEnd"/>
            <w:r w:rsidRPr="003A2320">
              <w:rPr>
                <w:rFonts w:eastAsia="Calibri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3A2320">
              <w:rPr>
                <w:rFonts w:eastAsia="Calibri"/>
              </w:rPr>
              <w:t>Prakt</w:t>
            </w:r>
            <w:proofErr w:type="spellEnd"/>
            <w:r w:rsidRPr="003A2320">
              <w:rPr>
                <w:rFonts w:eastAsia="Calibri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Inne (j</w:t>
            </w:r>
            <w:r w:rsidRPr="003A2320">
              <w:rPr>
                <w:rFonts w:eastAsia="Calibri"/>
              </w:rPr>
              <w:t>a</w:t>
            </w:r>
            <w:r w:rsidRPr="003A2320">
              <w:rPr>
                <w:rFonts w:eastAsia="Calibri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3A2320">
              <w:rPr>
                <w:rFonts w:eastAsia="Calibri"/>
                <w:b/>
              </w:rPr>
              <w:t>Liczba pkt. ECTS</w:t>
            </w:r>
          </w:p>
        </w:tc>
      </w:tr>
      <w:tr w:rsidR="003A2320" w:rsidRPr="003A2320" w:rsidTr="000E4ED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20" w:rsidRPr="003A2320" w:rsidRDefault="008746C6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4</w:t>
            </w:r>
          </w:p>
        </w:tc>
      </w:tr>
      <w:tr w:rsidR="003A2320" w:rsidRPr="003A2320" w:rsidTr="000E4ED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20" w:rsidRPr="003A2320" w:rsidRDefault="008746C6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3</w:t>
            </w:r>
          </w:p>
        </w:tc>
      </w:tr>
    </w:tbl>
    <w:p w:rsidR="003A2320" w:rsidRPr="003A2320" w:rsidRDefault="003A2320" w:rsidP="003A232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</w:rPr>
      </w:pPr>
    </w:p>
    <w:p w:rsidR="003A2320" w:rsidRPr="003A2320" w:rsidRDefault="003A2320" w:rsidP="003A2320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3A2320">
        <w:rPr>
          <w:rFonts w:eastAsia="Calibri"/>
          <w:b/>
        </w:rPr>
        <w:t>1.2.</w:t>
      </w:r>
      <w:r w:rsidRPr="003A2320">
        <w:rPr>
          <w:rFonts w:eastAsia="Calibri"/>
          <w:b/>
        </w:rPr>
        <w:tab/>
        <w:t xml:space="preserve">Sposób realizacji zajęć  </w:t>
      </w:r>
    </w:p>
    <w:p w:rsidR="003A2320" w:rsidRPr="003A2320" w:rsidRDefault="003A2320" w:rsidP="003A2320">
      <w:pPr>
        <w:spacing w:after="0" w:line="240" w:lineRule="auto"/>
        <w:ind w:left="709"/>
        <w:rPr>
          <w:rFonts w:eastAsia="Calibri"/>
        </w:rPr>
      </w:pPr>
      <w:r w:rsidRPr="003A2320">
        <w:rPr>
          <w:rFonts w:ascii="MS Gothic" w:eastAsia="MS Gothic" w:hAnsi="MS Gothic" w:cs="MS Gothic" w:hint="eastAsia"/>
          <w:smallCaps/>
        </w:rPr>
        <w:t>☒</w:t>
      </w:r>
      <w:r w:rsidRPr="003A2320">
        <w:rPr>
          <w:rFonts w:eastAsia="Calibri"/>
          <w:u w:val="single"/>
        </w:rPr>
        <w:t>zajęcia w formie tradycyjnej</w:t>
      </w:r>
      <w:r w:rsidRPr="003A2320">
        <w:rPr>
          <w:rFonts w:eastAsia="Calibri"/>
        </w:rPr>
        <w:t xml:space="preserve"> </w:t>
      </w:r>
    </w:p>
    <w:p w:rsidR="003A2320" w:rsidRPr="003A2320" w:rsidRDefault="003A2320" w:rsidP="003A2320">
      <w:pPr>
        <w:spacing w:after="0" w:line="240" w:lineRule="auto"/>
        <w:ind w:left="709"/>
        <w:rPr>
          <w:rFonts w:eastAsia="Calibri"/>
        </w:rPr>
      </w:pPr>
      <w:r w:rsidRPr="003A2320">
        <w:rPr>
          <w:rFonts w:ascii="MS Gothic" w:eastAsia="MS Gothic" w:hAnsi="MS Gothic" w:cs="MS Gothic" w:hint="eastAsia"/>
          <w:smallCaps/>
        </w:rPr>
        <w:t>☐</w:t>
      </w:r>
      <w:r w:rsidRPr="003A2320">
        <w:rPr>
          <w:rFonts w:eastAsia="Calibri"/>
        </w:rPr>
        <w:t>zajęcia realizowane z wykorzystaniem metod i technik kształcenia na odległość</w:t>
      </w:r>
    </w:p>
    <w:p w:rsidR="003A2320" w:rsidRPr="003A2320" w:rsidRDefault="003A2320" w:rsidP="003A2320">
      <w:pPr>
        <w:spacing w:after="0" w:line="240" w:lineRule="auto"/>
        <w:rPr>
          <w:rFonts w:eastAsia="Calibri"/>
          <w:b/>
        </w:rPr>
      </w:pPr>
    </w:p>
    <w:p w:rsidR="003A2320" w:rsidRPr="003A2320" w:rsidRDefault="003A2320" w:rsidP="003A2320">
      <w:pPr>
        <w:tabs>
          <w:tab w:val="left" w:pos="709"/>
        </w:tabs>
        <w:spacing w:after="0" w:line="240" w:lineRule="auto"/>
        <w:ind w:left="709" w:hanging="425"/>
        <w:rPr>
          <w:rFonts w:eastAsia="Calibri"/>
          <w:b/>
        </w:rPr>
      </w:pPr>
      <w:r w:rsidRPr="003A2320">
        <w:rPr>
          <w:rFonts w:eastAsia="Calibri"/>
          <w:b/>
        </w:rPr>
        <w:t xml:space="preserve">1.3 </w:t>
      </w:r>
      <w:r w:rsidRPr="003A2320">
        <w:rPr>
          <w:rFonts w:eastAsia="Calibri"/>
          <w:b/>
        </w:rPr>
        <w:tab/>
        <w:t>Forma zaliczenia przedmiotu  (z toku): egzamin</w:t>
      </w:r>
    </w:p>
    <w:p w:rsidR="003A2320" w:rsidRPr="003A2320" w:rsidRDefault="003A2320" w:rsidP="003A2320">
      <w:pPr>
        <w:spacing w:after="0" w:line="240" w:lineRule="auto"/>
        <w:rPr>
          <w:rFonts w:eastAsia="Calibri"/>
          <w:smallCaps/>
        </w:rPr>
      </w:pPr>
    </w:p>
    <w:p w:rsidR="003A2320" w:rsidRPr="003A2320" w:rsidRDefault="003A2320" w:rsidP="003A2320">
      <w:pPr>
        <w:spacing w:after="0" w:line="240" w:lineRule="auto"/>
        <w:rPr>
          <w:rFonts w:eastAsia="Calibri"/>
          <w:b/>
          <w:smallCaps/>
        </w:rPr>
      </w:pPr>
      <w:r w:rsidRPr="003A2320">
        <w:rPr>
          <w:rFonts w:eastAsia="Calibri"/>
          <w:b/>
          <w:smallCaps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2320" w:rsidRPr="003A2320" w:rsidTr="000E4ED9">
        <w:tc>
          <w:tcPr>
            <w:tcW w:w="9670" w:type="dxa"/>
          </w:tcPr>
          <w:p w:rsidR="003A2320" w:rsidRPr="003A2320" w:rsidRDefault="003A2320" w:rsidP="003A2320">
            <w:pPr>
              <w:spacing w:before="40" w:after="40" w:line="240" w:lineRule="auto"/>
              <w:jc w:val="both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sz w:val="20"/>
                <w:szCs w:val="20"/>
              </w:rPr>
              <w:t xml:space="preserve"> </w:t>
            </w:r>
            <w:r w:rsidRPr="003A2320">
              <w:rPr>
                <w:rFonts w:eastAsia="Calibri"/>
              </w:rPr>
              <w:t>Wiedza z zakresu psychologii rozwojowej (prawidłowości rozwoju dziecka w wieku przedszko</w:t>
            </w:r>
            <w:r w:rsidRPr="003A2320">
              <w:rPr>
                <w:rFonts w:eastAsia="Calibri"/>
              </w:rPr>
              <w:t>l</w:t>
            </w:r>
            <w:r w:rsidRPr="003A2320">
              <w:rPr>
                <w:rFonts w:eastAsia="Calibri"/>
              </w:rPr>
              <w:t>nym i młodszym wieku szkolnym), metodyki pracy w przedszkolu i w edukacji wczesnoszkolnej, pedagogiki przedszkolnej i wczesnoszkolnej.</w:t>
            </w:r>
          </w:p>
        </w:tc>
      </w:tr>
    </w:tbl>
    <w:p w:rsidR="003A2320" w:rsidRDefault="003A2320" w:rsidP="003A2320">
      <w:pPr>
        <w:spacing w:after="0" w:line="240" w:lineRule="auto"/>
        <w:rPr>
          <w:rFonts w:eastAsia="Calibri"/>
          <w:b/>
          <w:smallCaps/>
        </w:rPr>
      </w:pPr>
    </w:p>
    <w:p w:rsidR="00563891" w:rsidRDefault="00563891" w:rsidP="003A2320">
      <w:pPr>
        <w:spacing w:after="0" w:line="240" w:lineRule="auto"/>
        <w:rPr>
          <w:rFonts w:eastAsia="Calibri"/>
          <w:b/>
          <w:smallCaps/>
        </w:rPr>
      </w:pPr>
    </w:p>
    <w:p w:rsidR="00563891" w:rsidRPr="003A2320" w:rsidRDefault="00563891" w:rsidP="003A2320">
      <w:pPr>
        <w:spacing w:after="0" w:line="240" w:lineRule="auto"/>
        <w:rPr>
          <w:rFonts w:eastAsia="Calibri"/>
          <w:b/>
          <w:smallCaps/>
        </w:rPr>
      </w:pPr>
    </w:p>
    <w:p w:rsidR="003A2320" w:rsidRPr="003A2320" w:rsidRDefault="003A2320" w:rsidP="003A2320">
      <w:pPr>
        <w:spacing w:after="0" w:line="240" w:lineRule="auto"/>
        <w:rPr>
          <w:rFonts w:eastAsia="Calibri"/>
          <w:b/>
          <w:smallCaps/>
        </w:rPr>
      </w:pPr>
      <w:r w:rsidRPr="003A2320">
        <w:rPr>
          <w:rFonts w:eastAsia="Calibri"/>
          <w:b/>
          <w:smallCaps/>
        </w:rPr>
        <w:lastRenderedPageBreak/>
        <w:t>3.cele, efekty uczenia się , treści Programowe i stosowane metody Dydaktyczne</w:t>
      </w:r>
    </w:p>
    <w:p w:rsidR="003A2320" w:rsidRPr="003A2320" w:rsidRDefault="003A2320" w:rsidP="003A2320">
      <w:pPr>
        <w:spacing w:after="0" w:line="240" w:lineRule="auto"/>
        <w:rPr>
          <w:rFonts w:eastAsia="Calibri"/>
          <w:b/>
          <w:smallCaps/>
        </w:rPr>
      </w:pPr>
    </w:p>
    <w:p w:rsidR="003A2320" w:rsidRPr="003A2320" w:rsidRDefault="003A2320" w:rsidP="003A232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3A2320">
        <w:rPr>
          <w:rFonts w:eastAsia="Times New Roman"/>
          <w:b/>
          <w:lang w:eastAsia="pl-PL"/>
        </w:rPr>
        <w:t>3.1 Cele przedmiotu</w:t>
      </w:r>
    </w:p>
    <w:p w:rsidR="003A2320" w:rsidRPr="003A2320" w:rsidRDefault="003A2320" w:rsidP="003A232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A2320" w:rsidRPr="003A2320" w:rsidTr="000E4ED9">
        <w:tc>
          <w:tcPr>
            <w:tcW w:w="851" w:type="dxa"/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C1</w:t>
            </w:r>
          </w:p>
        </w:tc>
        <w:tc>
          <w:tcPr>
            <w:tcW w:w="8819" w:type="dxa"/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 w:cs="Arial"/>
                <w:lang w:eastAsia="pl-PL"/>
              </w:rPr>
              <w:t>Zapoznanie z terminologią używaną w diagnostyce pedagogicznej i jej zastosowaniem w dyscyplinach pokrewnych oraz istotą, złożonością i uwarunkowaniami procesu di</w:t>
            </w:r>
            <w:r w:rsidRPr="003A2320">
              <w:rPr>
                <w:rFonts w:eastAsia="Times New Roman" w:cs="Arial"/>
                <w:lang w:eastAsia="pl-PL"/>
              </w:rPr>
              <w:t>a</w:t>
            </w:r>
            <w:r w:rsidRPr="003A2320">
              <w:rPr>
                <w:rFonts w:eastAsia="Times New Roman" w:cs="Arial"/>
                <w:lang w:eastAsia="pl-PL"/>
              </w:rPr>
              <w:t>gnostycznego.</w:t>
            </w:r>
          </w:p>
        </w:tc>
      </w:tr>
      <w:tr w:rsidR="003A2320" w:rsidRPr="003A2320" w:rsidTr="000E4ED9">
        <w:tc>
          <w:tcPr>
            <w:tcW w:w="851" w:type="dxa"/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C2</w:t>
            </w:r>
          </w:p>
        </w:tc>
        <w:tc>
          <w:tcPr>
            <w:tcW w:w="8819" w:type="dxa"/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Zapoznanie z podstawowymi narzędziami diagnozy pedagogicznej dzieci w wieku przedszkolnym i młodszym wieku szkolnym.</w:t>
            </w:r>
          </w:p>
        </w:tc>
      </w:tr>
      <w:tr w:rsidR="003A2320" w:rsidRPr="003A2320" w:rsidTr="000E4ED9">
        <w:tc>
          <w:tcPr>
            <w:tcW w:w="851" w:type="dxa"/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 w:cs="Arial"/>
                <w:lang w:eastAsia="pl-PL"/>
              </w:rPr>
              <w:t>Kształtowanie umiejętności diagnostycznych w zakresie doboru adekwatnych metod, technik i narzędzi diagnostycznych oraz rozpoznawania i opisu interesujących diagn</w:t>
            </w:r>
            <w:r w:rsidRPr="003A2320">
              <w:rPr>
                <w:rFonts w:eastAsia="Times New Roman" w:cs="Arial"/>
                <w:lang w:eastAsia="pl-PL"/>
              </w:rPr>
              <w:t>o</w:t>
            </w:r>
            <w:r w:rsidRPr="003A2320">
              <w:rPr>
                <w:rFonts w:eastAsia="Times New Roman" w:cs="Arial"/>
                <w:lang w:eastAsia="pl-PL"/>
              </w:rPr>
              <w:t>stę stanów rzeczy, ich ocenę i interpretację celem zaprojektowania oddziaływania z</w:t>
            </w:r>
            <w:r w:rsidRPr="003A2320">
              <w:rPr>
                <w:rFonts w:eastAsia="Times New Roman" w:cs="Arial"/>
                <w:lang w:eastAsia="pl-PL"/>
              </w:rPr>
              <w:t>a</w:t>
            </w:r>
            <w:r w:rsidRPr="003A2320">
              <w:rPr>
                <w:rFonts w:eastAsia="Times New Roman" w:cs="Arial"/>
                <w:lang w:eastAsia="pl-PL"/>
              </w:rPr>
              <w:t>pobiegawczego (profilaktycznego) oraz terapeutycznego (korekcyjnego).</w:t>
            </w:r>
          </w:p>
        </w:tc>
      </w:tr>
      <w:tr w:rsidR="003A2320" w:rsidRPr="003A2320" w:rsidTr="000E4ED9">
        <w:tc>
          <w:tcPr>
            <w:tcW w:w="851" w:type="dxa"/>
            <w:vAlign w:val="center"/>
          </w:tcPr>
          <w:p w:rsidR="003A2320" w:rsidRPr="003A2320" w:rsidRDefault="003A2320" w:rsidP="003A2320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C4</w:t>
            </w:r>
          </w:p>
        </w:tc>
        <w:tc>
          <w:tcPr>
            <w:tcW w:w="8819" w:type="dxa"/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 w:cs="Arial"/>
                <w:lang w:eastAsia="pl-PL"/>
              </w:rPr>
              <w:t>Rozwijanie pozytywnego nastawienia do nabywania wiedzy z zakresu diagnozy ped</w:t>
            </w:r>
            <w:r w:rsidRPr="003A2320">
              <w:rPr>
                <w:rFonts w:eastAsia="Times New Roman" w:cs="Arial"/>
                <w:lang w:eastAsia="pl-PL"/>
              </w:rPr>
              <w:t>a</w:t>
            </w:r>
            <w:r w:rsidRPr="003A2320">
              <w:rPr>
                <w:rFonts w:eastAsia="Times New Roman" w:cs="Arial"/>
                <w:lang w:eastAsia="pl-PL"/>
              </w:rPr>
              <w:t>gogicznej i budowania warsztatu pracy nauczyciela-diagnosty.</w:t>
            </w:r>
          </w:p>
        </w:tc>
      </w:tr>
    </w:tbl>
    <w:p w:rsidR="003A2320" w:rsidRPr="003A2320" w:rsidRDefault="003A2320" w:rsidP="003A2320">
      <w:pPr>
        <w:spacing w:after="0" w:line="240" w:lineRule="auto"/>
        <w:rPr>
          <w:rFonts w:eastAsia="Calibri"/>
          <w:color w:val="000000"/>
        </w:rPr>
      </w:pPr>
    </w:p>
    <w:p w:rsidR="003A2320" w:rsidRPr="003A2320" w:rsidRDefault="003A2320" w:rsidP="003A2320">
      <w:pPr>
        <w:spacing w:after="0" w:line="240" w:lineRule="auto"/>
        <w:ind w:left="426"/>
        <w:rPr>
          <w:rFonts w:eastAsia="Calibri"/>
        </w:rPr>
      </w:pPr>
      <w:r w:rsidRPr="003A2320">
        <w:rPr>
          <w:rFonts w:eastAsia="Calibri"/>
          <w:b/>
        </w:rPr>
        <w:t>3.2 Efekty uczenia się dla przedmiotu</w:t>
      </w:r>
    </w:p>
    <w:p w:rsidR="003A2320" w:rsidRPr="003A2320" w:rsidRDefault="003A2320" w:rsidP="003A232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3A2320" w:rsidRPr="003A2320" w:rsidTr="000E4ED9">
        <w:tc>
          <w:tcPr>
            <w:tcW w:w="1701" w:type="dxa"/>
            <w:vAlign w:val="center"/>
          </w:tcPr>
          <w:p w:rsidR="003A2320" w:rsidRPr="003A2320" w:rsidRDefault="003A2320" w:rsidP="003A2320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  <w:b/>
              </w:rPr>
              <w:t>EK</w:t>
            </w:r>
            <w:r w:rsidRPr="003A2320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3A2320" w:rsidRPr="003A2320" w:rsidRDefault="003A2320" w:rsidP="003A2320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3A2320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Odniesienie do efektów  kieru</w:t>
            </w:r>
            <w:r w:rsidRPr="003A2320">
              <w:rPr>
                <w:rFonts w:eastAsia="Calibri"/>
              </w:rPr>
              <w:t>n</w:t>
            </w:r>
            <w:r w:rsidRPr="003A2320">
              <w:rPr>
                <w:rFonts w:eastAsia="Calibri"/>
              </w:rPr>
              <w:t>kowych</w:t>
            </w:r>
            <w:r w:rsidRPr="003A2320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</w:t>
            </w:r>
            <w:r w:rsidRPr="003A2320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Wyjaśni teorie, koncepcje i modele rozpoznawania cech rozwoju i funkcjonowania dziecka w wieku przedszkolnym i ucznia w młodszym wieku szkolnym odpowiednio u progu wychowania przedszkolnego i pierwszego etapu edukacji ogólnokształcącej (klasa I szkoły podstawowej) jako po</w:t>
            </w:r>
            <w:r w:rsidRPr="003A2320">
              <w:rPr>
                <w:rFonts w:eastAsia="Calibri" w:cs="TimesNewRoman"/>
                <w:lang w:eastAsia="pl-PL"/>
              </w:rPr>
              <w:t>d</w:t>
            </w:r>
            <w:r w:rsidRPr="003A2320">
              <w:rPr>
                <w:rFonts w:eastAsia="Calibri" w:cs="TimesNewRoman"/>
                <w:lang w:eastAsia="pl-PL"/>
              </w:rPr>
              <w:t>stawy wspomagania rozwoju dziecka lub ucznia na etapie wczesnej edukacji;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</w:p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PPiW.W13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Wyjaśni podstawy prawne, cele, funkcje i rodzaje oceniania jako wspierania rozwoju dziecka w wieku przedszkolnym i ucznia w młodszym wieku szkolnym oraz zasady konstru</w:t>
            </w:r>
            <w:r w:rsidRPr="003A2320">
              <w:rPr>
                <w:rFonts w:eastAsia="Calibri" w:cs="TimesNewRoman"/>
                <w:lang w:eastAsia="pl-PL"/>
              </w:rPr>
              <w:t>o</w:t>
            </w:r>
            <w:r w:rsidRPr="003A2320">
              <w:rPr>
                <w:rFonts w:eastAsia="Calibri" w:cs="TimesNewRoman"/>
                <w:lang w:eastAsia="pl-PL"/>
              </w:rPr>
              <w:t>wania narzędzi oceny pedagogicznej;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PPiW.W13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Pozna dominujące rodzaje zainteresowań dzieci w wieku przedszkolnym oraz uczniów w młodszym wieku szkolnym oraz wyjaśni sposoby i metody rozwijania zainteresowań dzieci lub uczniów;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PPiW.W13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EK_04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Pozna i zrozumie zagadnienia związane z oceną jakości pracy nauczyciela i jakości pracy przedszkola i szkoły, w tym podstawy prawne, teorie, cele, metody i formy;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PPiW.W13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EK_05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Zapozna się z zagadnieniami ewaluacji edukacyjnej i ed</w:t>
            </w:r>
            <w:r w:rsidRPr="003A2320">
              <w:rPr>
                <w:rFonts w:eastAsia="Calibri" w:cs="TimesNewRoman"/>
                <w:lang w:eastAsia="pl-PL"/>
              </w:rPr>
              <w:t>u</w:t>
            </w:r>
            <w:r w:rsidRPr="003A2320">
              <w:rPr>
                <w:rFonts w:eastAsia="Calibri" w:cs="TimesNewRoman"/>
                <w:lang w:eastAsia="pl-PL"/>
              </w:rPr>
              <w:t>kacyjnej wartości dodanej, w tym ich zasady i formy;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PPiW.W13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EK_06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Rozpozna indywidualne cechy rozwoju i uczenia się dzieci mających rozpocząć edukację przedszkolną i naukę w klasie I szkoły podstawowej;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</w:p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PPiW.W18</w:t>
            </w:r>
          </w:p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PPiW.U02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EK_07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  <w:lang w:eastAsia="pl-PL"/>
              </w:rPr>
            </w:pPr>
            <w:r w:rsidRPr="003A2320">
              <w:rPr>
                <w:rFonts w:eastAsia="Calibri"/>
                <w:lang w:eastAsia="pl-PL"/>
              </w:rPr>
              <w:t>Poprawnie skonstruuje narzędzia diagnozy pedagogicznej</w:t>
            </w:r>
            <w:r w:rsidRPr="003A2320">
              <w:rPr>
                <w:rFonts w:ascii="Calibri" w:eastAsia="Calibri" w:hAnsi="Calibri"/>
                <w:sz w:val="22"/>
                <w:szCs w:val="22"/>
                <w:lang w:eastAsia="pl-PL"/>
              </w:rPr>
              <w:t>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PPiW.U14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lastRenderedPageBreak/>
              <w:t>EK_08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Rozpozna potrzeby edukacyjne i zainteresowania dzieci w wieku przedszkolnym i uczniów w młodszym wieku szko</w:t>
            </w:r>
            <w:r w:rsidRPr="003A2320">
              <w:rPr>
                <w:rFonts w:eastAsia="Calibri" w:cs="TimesNewRoman"/>
                <w:lang w:eastAsia="pl-PL"/>
              </w:rPr>
              <w:t>l</w:t>
            </w:r>
            <w:r w:rsidRPr="003A2320">
              <w:rPr>
                <w:rFonts w:eastAsia="Calibri" w:cs="TimesNewRoman"/>
                <w:lang w:eastAsia="pl-PL"/>
              </w:rPr>
              <w:t>nym oraz na tej podstawie zaprojektuje działania pedag</w:t>
            </w:r>
            <w:r w:rsidRPr="003A2320">
              <w:rPr>
                <w:rFonts w:eastAsia="Calibri" w:cs="TimesNewRoman"/>
                <w:lang w:eastAsia="pl-PL"/>
              </w:rPr>
              <w:t>o</w:t>
            </w:r>
            <w:r w:rsidRPr="003A2320">
              <w:rPr>
                <w:rFonts w:eastAsia="Calibri" w:cs="TimesNewRoman"/>
                <w:lang w:eastAsia="pl-PL"/>
              </w:rPr>
              <w:t>giczne;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PPiW.U14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EK_09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Rozpozna i scharakteryzuje wymierne i niewymierne rezu</w:t>
            </w:r>
            <w:r w:rsidRPr="003A2320">
              <w:rPr>
                <w:rFonts w:eastAsia="Calibri" w:cs="TimesNewRoman"/>
                <w:lang w:eastAsia="pl-PL"/>
              </w:rPr>
              <w:t>l</w:t>
            </w:r>
            <w:r w:rsidRPr="003A2320">
              <w:rPr>
                <w:rFonts w:eastAsia="Calibri" w:cs="TimesNewRoman"/>
                <w:lang w:eastAsia="pl-PL"/>
              </w:rPr>
              <w:t>taty pracy nauczyciela;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PPiW.U14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EK_10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Zaprojektuje ścieżkę własnego rozwoju zawodowego i d</w:t>
            </w:r>
            <w:r w:rsidRPr="003A2320">
              <w:rPr>
                <w:rFonts w:eastAsia="Calibri" w:cs="TimesNewRoman"/>
                <w:lang w:eastAsia="pl-PL"/>
              </w:rPr>
              <w:t>o</w:t>
            </w:r>
            <w:r w:rsidRPr="003A2320">
              <w:rPr>
                <w:rFonts w:eastAsia="Calibri" w:cs="TimesNewRoman"/>
                <w:lang w:eastAsia="pl-PL"/>
              </w:rPr>
              <w:t>konuje jego ewaluacji;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PPiW.U14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EK_11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Jest gotów do etycznego postępowania w procesie oceni</w:t>
            </w:r>
            <w:r w:rsidRPr="003A2320">
              <w:rPr>
                <w:rFonts w:eastAsia="Calibri" w:cs="TimesNewRoman"/>
                <w:lang w:eastAsia="pl-PL"/>
              </w:rPr>
              <w:t>a</w:t>
            </w:r>
            <w:r w:rsidRPr="003A2320">
              <w:rPr>
                <w:rFonts w:eastAsia="Calibri" w:cs="TimesNewRoman"/>
                <w:lang w:eastAsia="pl-PL"/>
              </w:rPr>
              <w:t>nia rezultatów procesu wychowania i kształcenia z punktu widzenia osiągnięć dziecka lub ucznia;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PPiW.K04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EK_12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color w:val="000000"/>
                <w:lang w:eastAsia="pl-PL"/>
              </w:rPr>
            </w:pPr>
            <w:r w:rsidRPr="003A2320">
              <w:rPr>
                <w:rFonts w:eastAsia="Calibri" w:cs="TimesNewRoman"/>
                <w:color w:val="000000"/>
                <w:lang w:eastAsia="pl-PL"/>
              </w:rPr>
              <w:t>Jest gotów do ciągłego podnoszenia poziomu własnej wi</w:t>
            </w:r>
            <w:r w:rsidRPr="003A2320">
              <w:rPr>
                <w:rFonts w:eastAsia="Calibri" w:cs="TimesNewRoman"/>
                <w:color w:val="000000"/>
                <w:lang w:eastAsia="pl-PL"/>
              </w:rPr>
              <w:t>e</w:t>
            </w:r>
            <w:r w:rsidRPr="003A2320">
              <w:rPr>
                <w:rFonts w:eastAsia="Calibri" w:cs="TimesNewRoman"/>
                <w:color w:val="000000"/>
                <w:lang w:eastAsia="pl-PL"/>
              </w:rPr>
              <w:t xml:space="preserve">dzy, umiejętności i kompetencji społecznych w procesie diagnozowania pedagogicznego, </w:t>
            </w:r>
            <w:r w:rsidRPr="003A2320">
              <w:rPr>
                <w:rFonts w:eastAsia="Calibri" w:cs="TimesNewRoman"/>
                <w:color w:val="00000A"/>
                <w:lang w:eastAsia="pl-PL"/>
              </w:rPr>
              <w:t>w tym w zakresie kszta</w:t>
            </w:r>
            <w:r w:rsidRPr="003A2320">
              <w:rPr>
                <w:rFonts w:eastAsia="Calibri" w:cs="TimesNewRoman"/>
                <w:color w:val="00000A"/>
                <w:lang w:eastAsia="pl-PL"/>
              </w:rPr>
              <w:t>ł</w:t>
            </w:r>
            <w:r w:rsidRPr="003A2320">
              <w:rPr>
                <w:rFonts w:eastAsia="Calibri" w:cs="TimesNewRoman"/>
                <w:color w:val="00000A"/>
                <w:lang w:eastAsia="pl-PL"/>
              </w:rPr>
              <w:t>cenia uczniów ze specjalnymi potrzebami edukacyjnymi i niepełnosprawnościami.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PPiW.K04</w:t>
            </w:r>
          </w:p>
        </w:tc>
      </w:tr>
    </w:tbl>
    <w:p w:rsidR="003A2320" w:rsidRPr="003A2320" w:rsidRDefault="003A2320" w:rsidP="003A2320">
      <w:pPr>
        <w:spacing w:after="0" w:line="240" w:lineRule="auto"/>
        <w:rPr>
          <w:rFonts w:eastAsia="Calibri"/>
          <w:smallCaps/>
        </w:rPr>
      </w:pPr>
    </w:p>
    <w:p w:rsidR="003A2320" w:rsidRPr="003A2320" w:rsidRDefault="003A2320" w:rsidP="003A2320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3A2320">
        <w:rPr>
          <w:rFonts w:eastAsia="Calibri"/>
          <w:b/>
        </w:rPr>
        <w:t xml:space="preserve">3.3Treści programowe </w:t>
      </w:r>
    </w:p>
    <w:p w:rsidR="003A2320" w:rsidRPr="003A2320" w:rsidRDefault="003A2320" w:rsidP="003A2320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3A2320">
        <w:rPr>
          <w:rFonts w:eastAsia="Calibri"/>
        </w:rPr>
        <w:t xml:space="preserve">Problematyka wykładu </w:t>
      </w:r>
    </w:p>
    <w:p w:rsidR="003A2320" w:rsidRPr="003A2320" w:rsidRDefault="003A2320" w:rsidP="003A2320">
      <w:pPr>
        <w:spacing w:after="120" w:line="240" w:lineRule="auto"/>
        <w:ind w:left="1080"/>
        <w:contextualSpacing/>
        <w:jc w:val="both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>Treści merytoryczne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Diagnostyka pedagogiczna – podstawowe pojęcia, rodzaje, etapy działań diagnostycznych, zasady pracy diagnosty. </w:t>
            </w:r>
            <w:r w:rsidRPr="003A2320">
              <w:rPr>
                <w:rFonts w:eastAsia="Calibri" w:cs="Arial"/>
              </w:rPr>
              <w:t>Diagnostyka edukacyjna a profilaktyka i terapia pedagogiczna.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 w:cs="TimesNewRoman"/>
                <w:lang w:eastAsia="pl-PL"/>
              </w:rPr>
              <w:t>Teorie, koncepcje i modele rozpoznawania cech rozwoju i funkcjonowania dziecka w wieku przedszkolnym i ucznia w młodszym wieku szkolnym.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Podstawy prawne, cele, funkcje i rodzaje oceniania jako wspierania rozwoju dziecka w wieku przedszkolnym i ucznia w młodszym wieku szkolnym oraz zasady konstruowania narzędzi oc</w:t>
            </w:r>
            <w:r w:rsidRPr="003A2320">
              <w:rPr>
                <w:rFonts w:eastAsia="Calibri" w:cs="TimesNewRoman"/>
                <w:lang w:eastAsia="pl-PL"/>
              </w:rPr>
              <w:t>e</w:t>
            </w:r>
            <w:r w:rsidRPr="003A2320">
              <w:rPr>
                <w:rFonts w:eastAsia="Calibri" w:cs="TimesNewRoman"/>
                <w:lang w:eastAsia="pl-PL"/>
              </w:rPr>
              <w:t>ny pedagogicznej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>Dojrzałość a gotowość szkolna  – pojęcie, sposoby jej diagnozowania.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Gotowość  do nauki czytania i pisania w ujęciu A. Brzezińskiej i G. </w:t>
            </w:r>
            <w:proofErr w:type="spellStart"/>
            <w:r w:rsidRPr="003A2320">
              <w:rPr>
                <w:rFonts w:eastAsia="Calibri"/>
              </w:rPr>
              <w:t>Krasowicz</w:t>
            </w:r>
            <w:proofErr w:type="spellEnd"/>
            <w:r w:rsidRPr="003A2320">
              <w:rPr>
                <w:rFonts w:eastAsia="Calibri"/>
              </w:rPr>
              <w:t>-Kupis – analiza narzędzi diagnostycznych.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Dojrzałość do uczenia się matematyki w ujęciu E. Gruszczyk-Kolczyńskiej i U. </w:t>
            </w:r>
            <w:proofErr w:type="spellStart"/>
            <w:r w:rsidRPr="003A2320">
              <w:rPr>
                <w:rFonts w:eastAsia="Calibri"/>
              </w:rPr>
              <w:t>Oszwy</w:t>
            </w:r>
            <w:proofErr w:type="spellEnd"/>
            <w:r w:rsidRPr="003A2320">
              <w:rPr>
                <w:rFonts w:eastAsia="Calibri"/>
              </w:rPr>
              <w:t xml:space="preserve"> – analiza narzędzi diagnostycznych.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>Specyficzne trudności w uczeniu się dzieci młodszych – ryzyko dysleksji i ryzyko dyskalkulii.</w:t>
            </w:r>
          </w:p>
        </w:tc>
      </w:tr>
    </w:tbl>
    <w:p w:rsidR="003A2320" w:rsidRPr="003A2320" w:rsidRDefault="003A2320" w:rsidP="003A2320">
      <w:pPr>
        <w:spacing w:after="0" w:line="240" w:lineRule="auto"/>
        <w:rPr>
          <w:rFonts w:eastAsia="Calibri"/>
        </w:rPr>
      </w:pPr>
    </w:p>
    <w:p w:rsidR="003A2320" w:rsidRPr="003A2320" w:rsidRDefault="003A2320" w:rsidP="003A2320">
      <w:pPr>
        <w:numPr>
          <w:ilvl w:val="0"/>
          <w:numId w:val="1"/>
        </w:numPr>
        <w:spacing w:after="200" w:line="240" w:lineRule="auto"/>
        <w:contextualSpacing/>
        <w:jc w:val="both"/>
        <w:rPr>
          <w:rFonts w:eastAsia="Calibri"/>
        </w:rPr>
      </w:pPr>
      <w:r w:rsidRPr="003A2320">
        <w:rPr>
          <w:rFonts w:eastAsia="Calibri"/>
        </w:rPr>
        <w:t xml:space="preserve">Problematyka ćwiczeń audytoryjnych, konwersatoryjnych, laboratoryjnych, zajęć praktycznych </w:t>
      </w:r>
    </w:p>
    <w:p w:rsidR="003A2320" w:rsidRPr="003A2320" w:rsidRDefault="003A2320" w:rsidP="003A2320">
      <w:pPr>
        <w:spacing w:after="200" w:line="240" w:lineRule="auto"/>
        <w:ind w:left="720"/>
        <w:contextualSpacing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ind w:left="708" w:hanging="708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>Treści merytoryczne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 w:cs="Arial"/>
              </w:rPr>
              <w:t>Rozpoznawanie objawów problemów edukacyjnych, indywidualnych potrzeb dziecka, objawów zagrożeń i trudności występujących u dzieci w wieku przedszkolnym i wczesnoszkolnym – an</w:t>
            </w:r>
            <w:r w:rsidRPr="003A2320">
              <w:rPr>
                <w:rFonts w:eastAsia="Calibri" w:cs="Arial"/>
              </w:rPr>
              <w:t>a</w:t>
            </w:r>
            <w:r w:rsidRPr="003A2320">
              <w:rPr>
                <w:rFonts w:eastAsia="Calibri" w:cs="Arial"/>
              </w:rPr>
              <w:t>liza przypadków indywidualnych na gruncie praktyki (w tym praktyki pedagogicznej w prze</w:t>
            </w:r>
            <w:r w:rsidRPr="003A2320">
              <w:rPr>
                <w:rFonts w:eastAsia="Calibri" w:cs="Arial"/>
              </w:rPr>
              <w:t>d</w:t>
            </w:r>
            <w:r w:rsidRPr="003A2320">
              <w:rPr>
                <w:rFonts w:eastAsia="Calibri" w:cs="Arial"/>
              </w:rPr>
              <w:t>szkolu i szkole).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Analiza testów pedagogicznych do diagnozy gotowości szkolnej (test B. </w:t>
            </w:r>
            <w:proofErr w:type="spellStart"/>
            <w:r w:rsidRPr="003A2320">
              <w:rPr>
                <w:rFonts w:eastAsia="Calibri"/>
              </w:rPr>
              <w:t>Wilgockiej-Okoń</w:t>
            </w:r>
            <w:proofErr w:type="spellEnd"/>
            <w:r w:rsidRPr="003A2320">
              <w:rPr>
                <w:rFonts w:eastAsia="Calibri"/>
              </w:rPr>
              <w:t>, SGS-5, SGS-6, B. Janiszewskiej, E. Tryzno, itp.).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Analiza testów do diagnozy gotowości do nauki czytania i pisania (A. Brzezińska, G. </w:t>
            </w:r>
            <w:proofErr w:type="spellStart"/>
            <w:r w:rsidRPr="003A2320">
              <w:rPr>
                <w:rFonts w:eastAsia="Calibri"/>
              </w:rPr>
              <w:t>Krasowicz</w:t>
            </w:r>
            <w:proofErr w:type="spellEnd"/>
            <w:r w:rsidRPr="003A2320">
              <w:rPr>
                <w:rFonts w:eastAsia="Calibri"/>
              </w:rPr>
              <w:t>-Kupis).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>Sposoby diagnozowania dojrzałości do uczenia się matematyki (koncepcja E. Gruszczyk-Kolczyńskiej).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lastRenderedPageBreak/>
              <w:t xml:space="preserve">Sposoby diagnozowania ryzyka dysleksji (SRD dla 5-latków, SRD dla 6-latków, SRD dla uczniów klasy I </w:t>
            </w:r>
            <w:proofErr w:type="spellStart"/>
            <w:r w:rsidRPr="003A2320">
              <w:rPr>
                <w:rFonts w:eastAsia="Calibri"/>
              </w:rPr>
              <w:t>i</w:t>
            </w:r>
            <w:proofErr w:type="spellEnd"/>
            <w:r w:rsidRPr="003A2320">
              <w:rPr>
                <w:rFonts w:eastAsia="Calibri"/>
              </w:rPr>
              <w:t xml:space="preserve"> II). 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Sposoby diagnozowania ryzyka dyskalkulii (wg L. </w:t>
            </w:r>
            <w:proofErr w:type="spellStart"/>
            <w:r w:rsidRPr="003A2320">
              <w:rPr>
                <w:rFonts w:eastAsia="Calibri"/>
              </w:rPr>
              <w:t>Kosca</w:t>
            </w:r>
            <w:proofErr w:type="spellEnd"/>
            <w:r w:rsidRPr="003A2320">
              <w:rPr>
                <w:rFonts w:eastAsia="Calibri"/>
              </w:rPr>
              <w:t xml:space="preserve">, U. </w:t>
            </w:r>
            <w:proofErr w:type="spellStart"/>
            <w:r w:rsidRPr="003A2320">
              <w:rPr>
                <w:rFonts w:eastAsia="Calibri"/>
              </w:rPr>
              <w:t>Oszwy</w:t>
            </w:r>
            <w:proofErr w:type="spellEnd"/>
            <w:r w:rsidRPr="003A2320">
              <w:rPr>
                <w:rFonts w:eastAsia="Calibri"/>
              </w:rPr>
              <w:t>, M. Bogdanowicz).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 w:cs="Arial"/>
              </w:rPr>
              <w:t>Próby oceny poziomu rozwoju dojrzałości szkolnej dziecka na podstawie analizy przykładowych wytworów pracy dziecka oraz praktyki pedagogicznej.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>Diagnoza pedagogiczna dziecka w przedszkolu lub ucznia edukacji wczesnoszkolnej wybranym narzędziem diagnostycznym – interpretacja uzyskanych wyników badań (forma pisemna i us</w:t>
            </w:r>
            <w:r w:rsidRPr="003A2320">
              <w:rPr>
                <w:rFonts w:eastAsia="Calibri"/>
              </w:rPr>
              <w:t>t</w:t>
            </w:r>
            <w:r w:rsidRPr="003A2320">
              <w:rPr>
                <w:rFonts w:eastAsia="Calibri"/>
              </w:rPr>
              <w:t>na).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 w:cs="Arial"/>
              </w:rPr>
              <w:t>Projektowanie wariantów programów pomocy psychologiczno-pedagogicznej dla wybranego obszaru przeprowadzonej diagnozy, w tym dla problemów dziecka ze specjalnymi potrzebami edukacyjnymi.</w:t>
            </w:r>
          </w:p>
        </w:tc>
      </w:tr>
    </w:tbl>
    <w:p w:rsidR="003A2320" w:rsidRPr="003A2320" w:rsidRDefault="003A2320" w:rsidP="003A2320">
      <w:pPr>
        <w:spacing w:after="0" w:line="240" w:lineRule="auto"/>
        <w:rPr>
          <w:rFonts w:eastAsia="Calibri"/>
          <w:smallCaps/>
        </w:rPr>
      </w:pPr>
    </w:p>
    <w:p w:rsidR="003A2320" w:rsidRPr="003A2320" w:rsidRDefault="003A2320" w:rsidP="003A2320">
      <w:pPr>
        <w:spacing w:after="0" w:line="240" w:lineRule="auto"/>
        <w:ind w:left="426"/>
        <w:rPr>
          <w:rFonts w:eastAsia="Calibri"/>
        </w:rPr>
      </w:pPr>
      <w:r w:rsidRPr="003A2320">
        <w:rPr>
          <w:rFonts w:eastAsia="Calibri"/>
          <w:b/>
        </w:rPr>
        <w:t>3.4 Metody dydaktyczne</w:t>
      </w:r>
    </w:p>
    <w:p w:rsidR="003A2320" w:rsidRPr="003A2320" w:rsidRDefault="003A2320" w:rsidP="003A2320">
      <w:pPr>
        <w:spacing w:after="0" w:line="240" w:lineRule="auto"/>
        <w:jc w:val="both"/>
        <w:rPr>
          <w:rFonts w:eastAsia="Calibri"/>
          <w:b/>
          <w:smallCaps/>
          <w:sz w:val="20"/>
          <w:szCs w:val="20"/>
        </w:rPr>
      </w:pPr>
    </w:p>
    <w:p w:rsidR="003A2320" w:rsidRPr="003A2320" w:rsidRDefault="003A2320" w:rsidP="003A2320">
      <w:pPr>
        <w:spacing w:after="0" w:line="240" w:lineRule="auto"/>
        <w:jc w:val="both"/>
        <w:rPr>
          <w:rFonts w:eastAsia="Calibri"/>
        </w:rPr>
      </w:pPr>
      <w:r w:rsidRPr="003A2320">
        <w:rPr>
          <w:rFonts w:eastAsia="Calibri"/>
        </w:rPr>
        <w:t>Wykład: wykład problemowy, wykład z prezentacją multimedialną;</w:t>
      </w:r>
    </w:p>
    <w:p w:rsidR="003A2320" w:rsidRPr="003A2320" w:rsidRDefault="003A2320" w:rsidP="003A2320">
      <w:pPr>
        <w:spacing w:after="0" w:line="240" w:lineRule="auto"/>
        <w:jc w:val="both"/>
        <w:rPr>
          <w:rFonts w:eastAsia="Calibri"/>
        </w:rPr>
      </w:pPr>
      <w:r w:rsidRPr="003A2320">
        <w:rPr>
          <w:rFonts w:eastAsia="Calibri"/>
        </w:rPr>
        <w:t>Ćwiczenia: analiza tekstów z dyskusją, metoda projektów (projekt praktyczny), praca w grupach (rozwiązywanie zadań, dyskusja).</w:t>
      </w:r>
    </w:p>
    <w:p w:rsidR="003A2320" w:rsidRPr="003A2320" w:rsidRDefault="003A2320" w:rsidP="003A2320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3A2320" w:rsidRPr="003A2320" w:rsidRDefault="003A2320" w:rsidP="003A2320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3A2320">
        <w:rPr>
          <w:rFonts w:eastAsia="Calibri"/>
          <w:b/>
        </w:rPr>
        <w:t>4. METODY I KRYTERIA OCENY</w:t>
      </w:r>
    </w:p>
    <w:p w:rsidR="003A2320" w:rsidRPr="003A2320" w:rsidRDefault="003A2320" w:rsidP="003A2320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3A2320" w:rsidRPr="003A2320" w:rsidRDefault="003A2320" w:rsidP="003A2320">
      <w:pPr>
        <w:spacing w:after="0" w:line="240" w:lineRule="auto"/>
        <w:ind w:left="426"/>
        <w:rPr>
          <w:rFonts w:eastAsia="Calibri"/>
          <w:b/>
        </w:rPr>
      </w:pPr>
      <w:r w:rsidRPr="003A2320">
        <w:rPr>
          <w:rFonts w:eastAsia="Calibri"/>
          <w:b/>
        </w:rPr>
        <w:t>4.1 Sposoby weryfikacji efektów uczenia się</w:t>
      </w:r>
    </w:p>
    <w:p w:rsidR="003A2320" w:rsidRPr="003A2320" w:rsidRDefault="003A2320" w:rsidP="003A232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A2320" w:rsidRPr="003A2320" w:rsidTr="000E4ED9">
        <w:tc>
          <w:tcPr>
            <w:tcW w:w="1985" w:type="dxa"/>
            <w:vAlign w:val="center"/>
          </w:tcPr>
          <w:p w:rsidR="003A2320" w:rsidRPr="003A2320" w:rsidRDefault="003A2320" w:rsidP="003A2320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A2320" w:rsidRPr="003A2320" w:rsidRDefault="003A2320" w:rsidP="003A2320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 xml:space="preserve">Metody oceny efektów uczenia </w:t>
            </w:r>
            <w:proofErr w:type="spellStart"/>
            <w:r w:rsidRPr="003A2320">
              <w:rPr>
                <w:rFonts w:eastAsia="Calibri"/>
                <w:color w:val="000000"/>
              </w:rPr>
              <w:t>sie</w:t>
            </w:r>
            <w:proofErr w:type="spellEnd"/>
          </w:p>
          <w:p w:rsidR="003A2320" w:rsidRPr="003A2320" w:rsidRDefault="003A2320" w:rsidP="003A2320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A2320" w:rsidRPr="003A2320" w:rsidRDefault="003A2320" w:rsidP="003A2320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Forma zajęć d</w:t>
            </w:r>
            <w:r w:rsidRPr="003A2320">
              <w:rPr>
                <w:rFonts w:eastAsia="Calibri"/>
              </w:rPr>
              <w:t>y</w:t>
            </w:r>
            <w:r w:rsidRPr="003A2320">
              <w:rPr>
                <w:rFonts w:eastAsia="Calibri"/>
              </w:rPr>
              <w:t xml:space="preserve">daktycznych </w:t>
            </w:r>
          </w:p>
          <w:p w:rsidR="003A2320" w:rsidRPr="003A2320" w:rsidRDefault="003A2320" w:rsidP="003A2320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(w, </w:t>
            </w:r>
            <w:proofErr w:type="spellStart"/>
            <w:r w:rsidRPr="003A2320">
              <w:rPr>
                <w:rFonts w:eastAsia="Calibri"/>
              </w:rPr>
              <w:t>ćw</w:t>
            </w:r>
            <w:proofErr w:type="spellEnd"/>
            <w:r w:rsidRPr="003A2320">
              <w:rPr>
                <w:rFonts w:eastAsia="Calibri"/>
              </w:rPr>
              <w:t>, …)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  <w:smallCaps/>
              </w:rPr>
            </w:pPr>
            <w:proofErr w:type="spellStart"/>
            <w:r w:rsidRPr="003A2320">
              <w:rPr>
                <w:rFonts w:eastAsia="Calibri"/>
                <w:smallCaps/>
              </w:rPr>
              <w:t>ek</w:t>
            </w:r>
            <w:proofErr w:type="spellEnd"/>
            <w:r w:rsidRPr="003A2320">
              <w:rPr>
                <w:rFonts w:eastAsia="Calibri"/>
                <w:smallCaps/>
              </w:rPr>
              <w:t xml:space="preserve">_ 01 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Egzamin pisemny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W, 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  <w:smallCaps/>
              </w:rPr>
            </w:pPr>
            <w:r w:rsidRPr="003A2320">
              <w:rPr>
                <w:rFonts w:eastAsia="Calibri"/>
                <w:smallCaps/>
              </w:rPr>
              <w:t>Ek_ 02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Egzamin pisemny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W, 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EK_03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Egzamin pisemny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W, 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EK_04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Egzamin pisemny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W, 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EK_05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Egzamin pisemny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W, 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EK_06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Dyskusja na zajęciach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EK_07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Projekt, dyskusja na zajęciach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EK_08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Projekt, dyskusja na zajęciach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EK_09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Projekt, dyskusja na zajęciach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EK_10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Projekt, dyskusja na zajęciach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EK_11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Dyskusja na zajęciach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EK_12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Dyskusja na zajęciach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Ćw.</w:t>
            </w:r>
          </w:p>
        </w:tc>
      </w:tr>
    </w:tbl>
    <w:p w:rsidR="003A2320" w:rsidRPr="003A2320" w:rsidRDefault="003A2320" w:rsidP="003A2320">
      <w:pPr>
        <w:spacing w:after="0" w:line="240" w:lineRule="auto"/>
        <w:rPr>
          <w:rFonts w:eastAsia="Calibri"/>
        </w:rPr>
      </w:pPr>
    </w:p>
    <w:p w:rsidR="003A2320" w:rsidRPr="003A2320" w:rsidRDefault="003A2320" w:rsidP="003A2320">
      <w:pPr>
        <w:spacing w:after="0" w:line="240" w:lineRule="auto"/>
        <w:ind w:left="426"/>
        <w:rPr>
          <w:rFonts w:eastAsia="Calibri"/>
          <w:b/>
        </w:rPr>
      </w:pPr>
      <w:r w:rsidRPr="003A2320">
        <w:rPr>
          <w:rFonts w:eastAsia="Calibri"/>
          <w:b/>
        </w:rPr>
        <w:t>4.2 Warunki zaliczenia przedmiotu (kryteria oceniania)</w:t>
      </w:r>
    </w:p>
    <w:p w:rsidR="003A2320" w:rsidRPr="003A2320" w:rsidRDefault="003A2320" w:rsidP="003A2320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2320" w:rsidRPr="003A2320" w:rsidTr="000E4ED9">
        <w:tc>
          <w:tcPr>
            <w:tcW w:w="9670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Aktywny udział w zajęciach, wykonanie pracy projektowej i omówienie jej podczas zajęć, zlicz</w:t>
            </w:r>
            <w:r w:rsidRPr="003A2320">
              <w:rPr>
                <w:rFonts w:eastAsia="Calibri"/>
              </w:rPr>
              <w:t>e</w:t>
            </w:r>
            <w:r w:rsidRPr="003A2320">
              <w:rPr>
                <w:rFonts w:eastAsia="Calibri"/>
              </w:rPr>
              <w:t>nie, EGZAMIN</w:t>
            </w:r>
          </w:p>
        </w:tc>
      </w:tr>
    </w:tbl>
    <w:p w:rsidR="003A2320" w:rsidRPr="003A2320" w:rsidRDefault="003A2320" w:rsidP="003A2320">
      <w:pPr>
        <w:spacing w:after="0" w:line="240" w:lineRule="auto"/>
        <w:rPr>
          <w:rFonts w:eastAsia="Calibri"/>
        </w:rPr>
      </w:pPr>
    </w:p>
    <w:p w:rsidR="003A2320" w:rsidRPr="003A2320" w:rsidRDefault="003A2320" w:rsidP="003A2320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3A2320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:rsidR="003A2320" w:rsidRPr="003A2320" w:rsidRDefault="003A2320" w:rsidP="003A232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A2320" w:rsidRPr="003A2320" w:rsidTr="000E4ED9">
        <w:tc>
          <w:tcPr>
            <w:tcW w:w="4962" w:type="dxa"/>
            <w:vAlign w:val="center"/>
          </w:tcPr>
          <w:p w:rsidR="003A2320" w:rsidRPr="003A2320" w:rsidRDefault="003A2320" w:rsidP="003A2320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3A2320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A2320" w:rsidRPr="003A2320" w:rsidRDefault="003A2320" w:rsidP="003A2320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3A2320">
              <w:rPr>
                <w:rFonts w:eastAsia="Calibri"/>
                <w:b/>
              </w:rPr>
              <w:t>Średnia liczba godzinna zrealizowanie a</w:t>
            </w:r>
            <w:r w:rsidRPr="003A2320">
              <w:rPr>
                <w:rFonts w:eastAsia="Calibri"/>
                <w:b/>
              </w:rPr>
              <w:t>k</w:t>
            </w:r>
            <w:r w:rsidRPr="003A2320">
              <w:rPr>
                <w:rFonts w:eastAsia="Calibri"/>
                <w:b/>
              </w:rPr>
              <w:t>tywności</w:t>
            </w:r>
          </w:p>
        </w:tc>
      </w:tr>
      <w:tr w:rsidR="003A2320" w:rsidRPr="003A2320" w:rsidTr="000E4ED9">
        <w:tc>
          <w:tcPr>
            <w:tcW w:w="4962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Godziny kontaktowe wynikające </w:t>
            </w:r>
            <w:r w:rsidRPr="003A2320">
              <w:rPr>
                <w:rFonts w:ascii="Calibri" w:eastAsia="Calibri" w:hAnsi="Calibri"/>
                <w:sz w:val="22"/>
                <w:szCs w:val="22"/>
              </w:rPr>
              <w:lastRenderedPageBreak/>
              <w:t xml:space="preserve">z harmonogramu </w:t>
            </w:r>
            <w:r w:rsidRPr="003A2320">
              <w:rPr>
                <w:rFonts w:eastAsia="Calibri"/>
              </w:rPr>
              <w:t>studiów</w:t>
            </w:r>
          </w:p>
        </w:tc>
        <w:tc>
          <w:tcPr>
            <w:tcW w:w="4677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60</w:t>
            </w:r>
          </w:p>
        </w:tc>
      </w:tr>
      <w:tr w:rsidR="003A2320" w:rsidRPr="003A2320" w:rsidTr="000E4ED9">
        <w:tc>
          <w:tcPr>
            <w:tcW w:w="4962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lastRenderedPageBreak/>
              <w:t>Inne z udziałem nauczyciela akademickiego</w:t>
            </w:r>
          </w:p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>(udział w konsultacjach, egzaminie)</w:t>
            </w:r>
          </w:p>
        </w:tc>
        <w:tc>
          <w:tcPr>
            <w:tcW w:w="4677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</w:tr>
      <w:tr w:rsidR="003A2320" w:rsidRPr="003A2320" w:rsidTr="000E4ED9">
        <w:tc>
          <w:tcPr>
            <w:tcW w:w="4962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Godziny </w:t>
            </w:r>
            <w:proofErr w:type="spellStart"/>
            <w:r w:rsidRPr="003A2320">
              <w:rPr>
                <w:rFonts w:eastAsia="Calibri"/>
              </w:rPr>
              <w:t>niekontaktowe</w:t>
            </w:r>
            <w:proofErr w:type="spellEnd"/>
            <w:r w:rsidRPr="003A2320">
              <w:rPr>
                <w:rFonts w:eastAsia="Calibri"/>
              </w:rPr>
              <w:t xml:space="preserve"> – praca własna stude</w:t>
            </w:r>
            <w:r w:rsidRPr="003A2320">
              <w:rPr>
                <w:rFonts w:eastAsia="Calibri"/>
              </w:rPr>
              <w:t>n</w:t>
            </w:r>
            <w:r w:rsidRPr="003A2320">
              <w:rPr>
                <w:rFonts w:eastAsia="Calibri"/>
              </w:rPr>
              <w:t>ta (przygotowanie do zajęć, egzaminu, oprac</w:t>
            </w:r>
            <w:r w:rsidRPr="003A2320">
              <w:rPr>
                <w:rFonts w:eastAsia="Calibri"/>
              </w:rPr>
              <w:t>o</w:t>
            </w:r>
            <w:r w:rsidRPr="003A2320">
              <w:rPr>
                <w:rFonts w:eastAsia="Calibri"/>
              </w:rPr>
              <w:t>wanie projektu, egzaminu)</w:t>
            </w:r>
          </w:p>
        </w:tc>
        <w:tc>
          <w:tcPr>
            <w:tcW w:w="4677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147</w:t>
            </w:r>
          </w:p>
        </w:tc>
      </w:tr>
      <w:tr w:rsidR="003A2320" w:rsidRPr="003A2320" w:rsidTr="000E4ED9">
        <w:tc>
          <w:tcPr>
            <w:tcW w:w="4962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>SUMA GODZIN</w:t>
            </w:r>
          </w:p>
        </w:tc>
        <w:tc>
          <w:tcPr>
            <w:tcW w:w="4677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210</w:t>
            </w:r>
          </w:p>
        </w:tc>
      </w:tr>
      <w:tr w:rsidR="003A2320" w:rsidRPr="003A2320" w:rsidTr="000E4ED9">
        <w:tc>
          <w:tcPr>
            <w:tcW w:w="4962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3A2320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3A2320">
              <w:rPr>
                <w:rFonts w:eastAsia="Calibri"/>
                <w:b/>
              </w:rPr>
              <w:t>7</w:t>
            </w:r>
          </w:p>
        </w:tc>
      </w:tr>
    </w:tbl>
    <w:p w:rsidR="003A2320" w:rsidRPr="003A2320" w:rsidRDefault="003A2320" w:rsidP="003A2320">
      <w:pPr>
        <w:spacing w:after="0" w:line="240" w:lineRule="auto"/>
        <w:ind w:left="426"/>
        <w:rPr>
          <w:rFonts w:eastAsia="Calibri"/>
          <w:i/>
        </w:rPr>
      </w:pPr>
      <w:r w:rsidRPr="003A2320">
        <w:rPr>
          <w:rFonts w:eastAsia="Calibri"/>
          <w:i/>
        </w:rPr>
        <w:t>* Należy uwzględnić, że 1 pkt ECTS odpowiada 25-30 godzin całkowitego nakładu pracy stude</w:t>
      </w:r>
      <w:r w:rsidRPr="003A2320">
        <w:rPr>
          <w:rFonts w:eastAsia="Calibri"/>
          <w:i/>
        </w:rPr>
        <w:t>n</w:t>
      </w:r>
      <w:r w:rsidRPr="003A2320">
        <w:rPr>
          <w:rFonts w:eastAsia="Calibri"/>
          <w:i/>
        </w:rPr>
        <w:t>ta.</w:t>
      </w:r>
    </w:p>
    <w:p w:rsidR="003A2320" w:rsidRPr="003A2320" w:rsidRDefault="003A2320" w:rsidP="003A2320">
      <w:pPr>
        <w:spacing w:after="0" w:line="240" w:lineRule="auto"/>
        <w:rPr>
          <w:rFonts w:eastAsia="Calibri"/>
        </w:rPr>
      </w:pPr>
    </w:p>
    <w:p w:rsidR="003A2320" w:rsidRPr="003A2320" w:rsidRDefault="003A2320" w:rsidP="003A2320">
      <w:pPr>
        <w:spacing w:after="0" w:line="240" w:lineRule="auto"/>
        <w:rPr>
          <w:rFonts w:eastAsia="Calibri"/>
          <w:b/>
        </w:rPr>
      </w:pPr>
      <w:r w:rsidRPr="003A2320">
        <w:rPr>
          <w:rFonts w:eastAsia="Calibri"/>
          <w:b/>
        </w:rPr>
        <w:t>6. PRAKTYKI ZAWODOWE W RAMACH PRZEDMIOTU</w:t>
      </w:r>
    </w:p>
    <w:p w:rsidR="003A2320" w:rsidRPr="003A2320" w:rsidRDefault="003A2320" w:rsidP="003A2320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A2320" w:rsidRPr="003A2320" w:rsidTr="000E4ED9">
        <w:trPr>
          <w:trHeight w:val="397"/>
        </w:trPr>
        <w:tc>
          <w:tcPr>
            <w:tcW w:w="3544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Nie dotyczy</w:t>
            </w:r>
          </w:p>
        </w:tc>
      </w:tr>
      <w:tr w:rsidR="003A2320" w:rsidRPr="003A2320" w:rsidTr="000E4ED9">
        <w:trPr>
          <w:trHeight w:val="397"/>
        </w:trPr>
        <w:tc>
          <w:tcPr>
            <w:tcW w:w="3544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zasady i formy odbywania pra</w:t>
            </w:r>
            <w:r w:rsidRPr="003A2320">
              <w:rPr>
                <w:rFonts w:eastAsia="Calibri"/>
              </w:rPr>
              <w:t>k</w:t>
            </w:r>
            <w:r w:rsidRPr="003A2320">
              <w:rPr>
                <w:rFonts w:eastAsia="Calibri"/>
              </w:rPr>
              <w:t xml:space="preserve">tyk </w:t>
            </w:r>
          </w:p>
        </w:tc>
        <w:tc>
          <w:tcPr>
            <w:tcW w:w="3969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Nie dotyczy</w:t>
            </w:r>
          </w:p>
        </w:tc>
      </w:tr>
    </w:tbl>
    <w:p w:rsidR="003A2320" w:rsidRPr="003A2320" w:rsidRDefault="003A2320" w:rsidP="003A2320">
      <w:pPr>
        <w:spacing w:after="0" w:line="240" w:lineRule="auto"/>
        <w:ind w:left="360"/>
        <w:rPr>
          <w:rFonts w:eastAsia="Calibri"/>
        </w:rPr>
      </w:pPr>
    </w:p>
    <w:p w:rsidR="003A2320" w:rsidRPr="003A2320" w:rsidRDefault="003A2320" w:rsidP="003A2320">
      <w:pPr>
        <w:spacing w:after="0" w:line="240" w:lineRule="auto"/>
        <w:rPr>
          <w:rFonts w:eastAsia="Calibri"/>
          <w:b/>
        </w:rPr>
      </w:pPr>
      <w:r w:rsidRPr="003A2320">
        <w:rPr>
          <w:rFonts w:eastAsia="Calibri"/>
          <w:b/>
        </w:rPr>
        <w:t>7. LITERATURA</w:t>
      </w:r>
    </w:p>
    <w:p w:rsidR="003A2320" w:rsidRPr="003A2320" w:rsidRDefault="003A2320" w:rsidP="003A2320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A2320" w:rsidRPr="003A2320" w:rsidTr="000E4ED9">
        <w:trPr>
          <w:trHeight w:val="397"/>
        </w:trPr>
        <w:tc>
          <w:tcPr>
            <w:tcW w:w="7513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Literatura podstawowa: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</w:rPr>
              <w:t>S. Włoch, A. Włoch</w:t>
            </w:r>
            <w:r w:rsidRPr="008746C6">
              <w:rPr>
                <w:rFonts w:eastAsia="Calibri"/>
                <w:i/>
              </w:rPr>
              <w:t>, Diagnoza całościowa w edukacji przedszkolnej dzie</w:t>
            </w:r>
            <w:r w:rsidRPr="008746C6">
              <w:rPr>
                <w:rFonts w:eastAsia="Calibri"/>
                <w:i/>
              </w:rPr>
              <w:t>c</w:t>
            </w:r>
            <w:r w:rsidRPr="008746C6">
              <w:rPr>
                <w:rFonts w:eastAsia="Calibri"/>
                <w:i/>
              </w:rPr>
              <w:t>ka</w:t>
            </w:r>
            <w:r w:rsidRPr="008746C6">
              <w:rPr>
                <w:rFonts w:eastAsia="Calibri"/>
              </w:rPr>
              <w:t>. Wydawnictwo Akademickie Żak, Warszawa 2009;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</w:rPr>
              <w:t xml:space="preserve">E. </w:t>
            </w:r>
            <w:proofErr w:type="spellStart"/>
            <w:r w:rsidRPr="008746C6">
              <w:rPr>
                <w:rFonts w:eastAsia="Calibri"/>
              </w:rPr>
              <w:t>Górniewicz</w:t>
            </w:r>
            <w:proofErr w:type="spellEnd"/>
            <w:r w:rsidRPr="008746C6">
              <w:rPr>
                <w:rFonts w:eastAsia="Calibri"/>
              </w:rPr>
              <w:t xml:space="preserve">, </w:t>
            </w:r>
            <w:r w:rsidRPr="008746C6">
              <w:rPr>
                <w:rFonts w:eastAsia="Calibri"/>
                <w:i/>
              </w:rPr>
              <w:t>Pedagogiczna diagnoza specyficznych trudności w czyt</w:t>
            </w:r>
            <w:r w:rsidRPr="008746C6">
              <w:rPr>
                <w:rFonts w:eastAsia="Calibri"/>
                <w:i/>
              </w:rPr>
              <w:t>a</w:t>
            </w:r>
            <w:r w:rsidRPr="008746C6">
              <w:rPr>
                <w:rFonts w:eastAsia="Calibri"/>
                <w:i/>
              </w:rPr>
              <w:t>niu i pisaniu</w:t>
            </w:r>
            <w:r w:rsidRPr="008746C6">
              <w:rPr>
                <w:rFonts w:eastAsia="Calibri"/>
              </w:rPr>
              <w:t xml:space="preserve">. </w:t>
            </w:r>
            <w:proofErr w:type="spellStart"/>
            <w:r w:rsidRPr="008746C6">
              <w:rPr>
                <w:rFonts w:eastAsia="Calibri"/>
              </w:rPr>
              <w:t>Torun</w:t>
            </w:r>
            <w:proofErr w:type="spellEnd"/>
            <w:r w:rsidRPr="008746C6">
              <w:rPr>
                <w:rFonts w:eastAsia="Calibri"/>
              </w:rPr>
              <w:t xml:space="preserve"> 1995;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</w:rPr>
              <w:t>E. Gruszczyk-Kolczyńska, E. Zielińska</w:t>
            </w:r>
            <w:r w:rsidRPr="008746C6">
              <w:rPr>
                <w:rFonts w:eastAsia="Calibri"/>
                <w:i/>
              </w:rPr>
              <w:t>, Nauczycielska diagnoza gotowości do podjęcia nauki szkolnej. Jak prowadzić obserwację dzieci, interpretować wyniki i formułować wnioski.</w:t>
            </w:r>
            <w:r w:rsidRPr="008746C6">
              <w:rPr>
                <w:rFonts w:eastAsia="Calibri"/>
              </w:rPr>
              <w:t xml:space="preserve"> Wyd. Bliżej Przedszkola. Kraków 2011;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</w:rPr>
              <w:t xml:space="preserve">E. Jarosz, </w:t>
            </w:r>
            <w:r w:rsidRPr="008746C6">
              <w:rPr>
                <w:rFonts w:eastAsia="Calibri"/>
                <w:i/>
              </w:rPr>
              <w:t>Wybrane obszary diagnozowania pedagogicznego</w:t>
            </w:r>
            <w:r w:rsidRPr="008746C6">
              <w:rPr>
                <w:rFonts w:eastAsia="Calibri"/>
              </w:rPr>
              <w:t>. Katowice 2001;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</w:rPr>
              <w:t xml:space="preserve">E. Jarosz, </w:t>
            </w:r>
            <w:proofErr w:type="spellStart"/>
            <w:r w:rsidRPr="008746C6">
              <w:rPr>
                <w:rFonts w:eastAsia="Calibri"/>
              </w:rPr>
              <w:t>E.Wysocka</w:t>
            </w:r>
            <w:proofErr w:type="spellEnd"/>
            <w:r w:rsidRPr="008746C6">
              <w:rPr>
                <w:rFonts w:eastAsia="Calibri"/>
              </w:rPr>
              <w:t xml:space="preserve">, </w:t>
            </w:r>
            <w:r w:rsidRPr="008746C6">
              <w:rPr>
                <w:rFonts w:eastAsia="Calibri"/>
                <w:i/>
              </w:rPr>
              <w:t>Diagnoza psychopedagogiczna</w:t>
            </w:r>
            <w:r w:rsidRPr="008746C6">
              <w:rPr>
                <w:rFonts w:eastAsia="Calibri"/>
              </w:rPr>
              <w:t>, wyd. Żaka, Wa</w:t>
            </w:r>
            <w:r w:rsidRPr="008746C6">
              <w:rPr>
                <w:rFonts w:eastAsia="Calibri"/>
              </w:rPr>
              <w:t>r</w:t>
            </w:r>
            <w:r w:rsidRPr="008746C6">
              <w:rPr>
                <w:rFonts w:eastAsia="Calibri"/>
              </w:rPr>
              <w:t>szawa 2006;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eastAsia="Calibri"/>
                <w:color w:val="000000"/>
              </w:rPr>
            </w:pPr>
            <w:r w:rsidRPr="008746C6">
              <w:rPr>
                <w:rFonts w:eastAsia="Calibri"/>
              </w:rPr>
              <w:t xml:space="preserve">B. </w:t>
            </w:r>
            <w:proofErr w:type="spellStart"/>
            <w:r w:rsidRPr="008746C6">
              <w:rPr>
                <w:rFonts w:eastAsia="Calibri"/>
              </w:rPr>
              <w:t>Skałbania</w:t>
            </w:r>
            <w:proofErr w:type="spellEnd"/>
            <w:r w:rsidRPr="008746C6">
              <w:rPr>
                <w:rFonts w:eastAsia="Calibri"/>
                <w:i/>
              </w:rPr>
              <w:t>, Diagnostyka pedagogiczna. Wybrane obszary badawcze i rozwiązania praktyczne</w:t>
            </w:r>
            <w:r w:rsidRPr="008746C6">
              <w:rPr>
                <w:rFonts w:eastAsia="Calibri"/>
              </w:rPr>
              <w:t>. Impuls, Kraków 2011.</w:t>
            </w:r>
          </w:p>
        </w:tc>
      </w:tr>
      <w:tr w:rsidR="003A2320" w:rsidRPr="003A2320" w:rsidTr="000E4ED9">
        <w:trPr>
          <w:trHeight w:val="397"/>
        </w:trPr>
        <w:tc>
          <w:tcPr>
            <w:tcW w:w="7513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Literatura uzupełniająca: 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</w:rPr>
              <w:t xml:space="preserve">M. Bogdanowicz, </w:t>
            </w:r>
            <w:r w:rsidRPr="008746C6">
              <w:rPr>
                <w:rFonts w:eastAsia="Calibri"/>
                <w:i/>
              </w:rPr>
              <w:t>Ryzyko dysleksji. Problem i diagnozowanie</w:t>
            </w:r>
            <w:r w:rsidRPr="008746C6">
              <w:rPr>
                <w:rFonts w:eastAsia="Calibri"/>
              </w:rPr>
              <w:t>. Harmonia, Gdańsk 2002;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</w:rPr>
              <w:t xml:space="preserve">M. Bogdanowicz, </w:t>
            </w:r>
            <w:r w:rsidRPr="008746C6">
              <w:rPr>
                <w:rFonts w:eastAsia="Calibri"/>
                <w:i/>
              </w:rPr>
              <w:t>Ryzyko dysleksji, dysortografii i dysgrafii</w:t>
            </w:r>
            <w:r w:rsidRPr="008746C6">
              <w:rPr>
                <w:rFonts w:eastAsia="Calibri"/>
              </w:rPr>
              <w:t xml:space="preserve">. </w:t>
            </w:r>
            <w:r w:rsidRPr="008746C6">
              <w:rPr>
                <w:rFonts w:eastAsia="Calibri"/>
                <w:i/>
              </w:rPr>
              <w:t xml:space="preserve">Skala Ryzyka Dysleksji wraz z normami dla klas I </w:t>
            </w:r>
            <w:proofErr w:type="spellStart"/>
            <w:r w:rsidRPr="008746C6">
              <w:rPr>
                <w:rFonts w:eastAsia="Calibri"/>
                <w:i/>
              </w:rPr>
              <w:t>i</w:t>
            </w:r>
            <w:proofErr w:type="spellEnd"/>
            <w:r w:rsidRPr="008746C6">
              <w:rPr>
                <w:rFonts w:eastAsia="Calibri"/>
                <w:i/>
              </w:rPr>
              <w:t xml:space="preserve"> II. </w:t>
            </w:r>
            <w:r w:rsidRPr="008746C6">
              <w:rPr>
                <w:rFonts w:eastAsia="Calibri"/>
              </w:rPr>
              <w:t>Harmonia, Gdańsk 2011;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  <w:i/>
              </w:rPr>
              <w:t>Diagnoza dysleksji</w:t>
            </w:r>
            <w:r w:rsidRPr="008746C6">
              <w:rPr>
                <w:rFonts w:eastAsia="Calibri"/>
                <w:i/>
                <w:color w:val="FF0000"/>
              </w:rPr>
              <w:t xml:space="preserve">, </w:t>
            </w:r>
            <w:r w:rsidRPr="008746C6">
              <w:rPr>
                <w:rFonts w:eastAsia="Calibri"/>
              </w:rPr>
              <w:t xml:space="preserve">pod red. B. </w:t>
            </w:r>
            <w:proofErr w:type="spellStart"/>
            <w:r w:rsidRPr="008746C6">
              <w:rPr>
                <w:rFonts w:eastAsia="Calibri"/>
              </w:rPr>
              <w:t>Kaji</w:t>
            </w:r>
            <w:proofErr w:type="spellEnd"/>
            <w:r w:rsidRPr="008746C6">
              <w:rPr>
                <w:rFonts w:eastAsia="Calibri"/>
              </w:rPr>
              <w:t>. Wyd. Akademii Bydgoskiej, By</w:t>
            </w:r>
            <w:r w:rsidRPr="008746C6">
              <w:rPr>
                <w:rFonts w:eastAsia="Calibri"/>
              </w:rPr>
              <w:t>d</w:t>
            </w:r>
            <w:r w:rsidRPr="008746C6">
              <w:rPr>
                <w:rFonts w:eastAsia="Calibri"/>
              </w:rPr>
              <w:t>goszcz 2003;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  <w:i/>
              </w:rPr>
              <w:t>Diagnoza dysleksji. Najważniejsze problemy</w:t>
            </w:r>
            <w:r w:rsidRPr="008746C6">
              <w:rPr>
                <w:rFonts w:eastAsia="Calibri"/>
              </w:rPr>
              <w:t xml:space="preserve">, pod red. G. </w:t>
            </w:r>
            <w:proofErr w:type="spellStart"/>
            <w:r w:rsidRPr="008746C6">
              <w:rPr>
                <w:rFonts w:eastAsia="Calibri"/>
              </w:rPr>
              <w:t>Krasowicz</w:t>
            </w:r>
            <w:proofErr w:type="spellEnd"/>
            <w:r w:rsidRPr="008746C6">
              <w:rPr>
                <w:rFonts w:eastAsia="Calibri"/>
              </w:rPr>
              <w:t>-Kupis. Harmonia, Gdańsk 2009;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</w:rPr>
              <w:t xml:space="preserve">S. </w:t>
            </w:r>
            <w:proofErr w:type="spellStart"/>
            <w:r w:rsidRPr="008746C6">
              <w:rPr>
                <w:rFonts w:eastAsia="Calibri"/>
              </w:rPr>
              <w:t>Chermet-Carroy</w:t>
            </w:r>
            <w:proofErr w:type="spellEnd"/>
            <w:r w:rsidRPr="008746C6">
              <w:rPr>
                <w:rFonts w:eastAsia="Calibri"/>
              </w:rPr>
              <w:t xml:space="preserve">, </w:t>
            </w:r>
            <w:r w:rsidRPr="008746C6">
              <w:rPr>
                <w:rFonts w:eastAsia="Calibri"/>
                <w:i/>
              </w:rPr>
              <w:t>Zrozum rysunki dziecka. Jak interpretować rysunki małych dzieci</w:t>
            </w:r>
            <w:r w:rsidRPr="008746C6">
              <w:rPr>
                <w:rFonts w:eastAsia="Calibri"/>
              </w:rPr>
              <w:t>. Łódź 2005;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</w:rPr>
              <w:t xml:space="preserve">E. Gruszczyk-Kolczyńska, </w:t>
            </w:r>
            <w:r w:rsidRPr="008746C6">
              <w:rPr>
                <w:rFonts w:eastAsia="Calibri"/>
                <w:i/>
              </w:rPr>
              <w:t>Dzieci ze specyficznymi trudnościami w uczeniu się matematyki</w:t>
            </w:r>
            <w:r w:rsidRPr="008746C6">
              <w:rPr>
                <w:rFonts w:eastAsia="Calibri"/>
              </w:rPr>
              <w:t>. WSiP, Warszawa 1994;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</w:rPr>
              <w:t xml:space="preserve">Janiszewska, </w:t>
            </w:r>
            <w:r w:rsidRPr="008746C6">
              <w:rPr>
                <w:rFonts w:eastAsia="Calibri"/>
                <w:i/>
              </w:rPr>
              <w:t>Ocena dojrzałości szkolnej</w:t>
            </w:r>
            <w:r w:rsidRPr="008746C6">
              <w:rPr>
                <w:rFonts w:eastAsia="Calibri"/>
              </w:rPr>
              <w:t xml:space="preserve">. </w:t>
            </w:r>
            <w:proofErr w:type="spellStart"/>
            <w:r w:rsidRPr="008746C6">
              <w:rPr>
                <w:rFonts w:eastAsia="Calibri"/>
              </w:rPr>
              <w:t>Seventh</w:t>
            </w:r>
            <w:proofErr w:type="spellEnd"/>
            <w:r w:rsidRPr="008746C6">
              <w:rPr>
                <w:rFonts w:eastAsia="Calibri"/>
              </w:rPr>
              <w:t xml:space="preserve"> Sea, Warszawa 2008;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</w:rPr>
              <w:t>Tryzno</w:t>
            </w:r>
            <w:r w:rsidRPr="008746C6">
              <w:rPr>
                <w:rFonts w:eastAsia="Calibri"/>
                <w:i/>
              </w:rPr>
              <w:t>, Diagnoza edukacyjna dzieci 6-, 7-letnich rozpoczynających naukę</w:t>
            </w:r>
            <w:r w:rsidRPr="008746C6">
              <w:rPr>
                <w:rFonts w:eastAsia="Calibri"/>
              </w:rPr>
              <w:t xml:space="preserve">. </w:t>
            </w:r>
            <w:r w:rsidRPr="008746C6">
              <w:rPr>
                <w:rFonts w:eastAsia="Calibri"/>
              </w:rPr>
              <w:lastRenderedPageBreak/>
              <w:t xml:space="preserve">Harmonia, Gdańsk </w:t>
            </w:r>
            <w:proofErr w:type="spellStart"/>
            <w:r w:rsidRPr="008746C6">
              <w:rPr>
                <w:rFonts w:eastAsia="Calibri"/>
              </w:rPr>
              <w:t>brw</w:t>
            </w:r>
            <w:proofErr w:type="spellEnd"/>
            <w:r w:rsidRPr="008746C6">
              <w:rPr>
                <w:rFonts w:eastAsia="Calibri"/>
              </w:rPr>
              <w:t>.;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</w:rPr>
              <w:t xml:space="preserve">B. </w:t>
            </w:r>
            <w:proofErr w:type="spellStart"/>
            <w:r w:rsidRPr="008746C6">
              <w:rPr>
                <w:rFonts w:eastAsia="Calibri"/>
              </w:rPr>
              <w:t>Wilgocka-Okoń</w:t>
            </w:r>
            <w:proofErr w:type="spellEnd"/>
            <w:r w:rsidRPr="008746C6">
              <w:rPr>
                <w:rFonts w:eastAsia="Calibri"/>
              </w:rPr>
              <w:t xml:space="preserve">, </w:t>
            </w:r>
            <w:r w:rsidRPr="008746C6">
              <w:rPr>
                <w:rFonts w:eastAsia="Calibri"/>
                <w:i/>
              </w:rPr>
              <w:t>Gotowość szkolna dzieci sześcioletnich</w:t>
            </w:r>
            <w:r w:rsidRPr="008746C6">
              <w:rPr>
                <w:rFonts w:eastAsia="Calibri"/>
              </w:rPr>
              <w:t>. Wyd. Żak, Warszawa 2003;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</w:rPr>
              <w:t xml:space="preserve">U. </w:t>
            </w:r>
            <w:proofErr w:type="spellStart"/>
            <w:r w:rsidRPr="008746C6">
              <w:rPr>
                <w:rFonts w:eastAsia="Calibri"/>
              </w:rPr>
              <w:t>Oszwa</w:t>
            </w:r>
            <w:proofErr w:type="spellEnd"/>
            <w:r w:rsidRPr="008746C6">
              <w:rPr>
                <w:rFonts w:eastAsia="Calibri"/>
              </w:rPr>
              <w:t xml:space="preserve">, </w:t>
            </w:r>
            <w:r w:rsidRPr="008746C6">
              <w:rPr>
                <w:rFonts w:eastAsia="Calibri"/>
                <w:i/>
              </w:rPr>
              <w:t>Wczesna diagnoza dziecięcych trudności w liczeniu. Wybrane zagadnienia</w:t>
            </w:r>
            <w:r w:rsidRPr="008746C6">
              <w:rPr>
                <w:rFonts w:eastAsia="Calibri"/>
              </w:rPr>
              <w:t>. Impuls, Kraków 2008;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  <w:i/>
                <w:color w:val="000000"/>
              </w:rPr>
            </w:pPr>
            <w:r w:rsidRPr="008746C6">
              <w:rPr>
                <w:rFonts w:eastAsia="Calibri"/>
              </w:rPr>
              <w:t xml:space="preserve">U. </w:t>
            </w:r>
            <w:proofErr w:type="spellStart"/>
            <w:r w:rsidRPr="008746C6">
              <w:rPr>
                <w:rFonts w:eastAsia="Calibri"/>
              </w:rPr>
              <w:t>Oszwa</w:t>
            </w:r>
            <w:proofErr w:type="spellEnd"/>
            <w:r w:rsidRPr="008746C6">
              <w:rPr>
                <w:rFonts w:eastAsia="Calibri"/>
              </w:rPr>
              <w:t xml:space="preserve">, </w:t>
            </w:r>
            <w:r w:rsidRPr="008746C6">
              <w:rPr>
                <w:rFonts w:eastAsia="Calibri"/>
                <w:i/>
              </w:rPr>
              <w:t>Zaburzenia rozwoju umiejętności arytmetycznych. Problem diagnozy i terapii</w:t>
            </w:r>
            <w:r w:rsidRPr="008746C6">
              <w:rPr>
                <w:rFonts w:eastAsia="Calibri"/>
              </w:rPr>
              <w:t>. Impuls, Kraków 2005.</w:t>
            </w:r>
          </w:p>
        </w:tc>
      </w:tr>
    </w:tbl>
    <w:p w:rsidR="003A2320" w:rsidRPr="003A2320" w:rsidRDefault="003A2320" w:rsidP="003A2320">
      <w:pPr>
        <w:spacing w:after="0" w:line="240" w:lineRule="auto"/>
        <w:ind w:left="360"/>
        <w:rPr>
          <w:rFonts w:eastAsia="Calibri"/>
        </w:rPr>
      </w:pPr>
    </w:p>
    <w:p w:rsidR="003A2320" w:rsidRPr="003A2320" w:rsidRDefault="003A2320" w:rsidP="003A2320">
      <w:pPr>
        <w:spacing w:after="0" w:line="240" w:lineRule="auto"/>
        <w:ind w:left="360"/>
        <w:rPr>
          <w:rFonts w:eastAsia="Calibri"/>
        </w:rPr>
      </w:pPr>
    </w:p>
    <w:p w:rsidR="003A2320" w:rsidRPr="003A2320" w:rsidRDefault="003A2320" w:rsidP="003A2320">
      <w:pPr>
        <w:spacing w:after="0" w:line="240" w:lineRule="auto"/>
        <w:ind w:left="360"/>
        <w:rPr>
          <w:rFonts w:eastAsia="Calibri"/>
          <w:b/>
          <w:smallCaps/>
        </w:rPr>
      </w:pPr>
      <w:r w:rsidRPr="003A2320">
        <w:rPr>
          <w:rFonts w:eastAsia="Calibri"/>
        </w:rPr>
        <w:t>Akceptacja Kierownika Jednostki lub osoby upoważnionej</w:t>
      </w:r>
    </w:p>
    <w:p w:rsidR="003A2320" w:rsidRPr="003A2320" w:rsidRDefault="003A2320" w:rsidP="003A2320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BD1F8F" w:rsidRDefault="00913BEC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BEC" w:rsidRDefault="00913BEC" w:rsidP="003A2320">
      <w:pPr>
        <w:spacing w:after="0" w:line="240" w:lineRule="auto"/>
      </w:pPr>
      <w:r>
        <w:separator/>
      </w:r>
    </w:p>
  </w:endnote>
  <w:endnote w:type="continuationSeparator" w:id="0">
    <w:p w:rsidR="00913BEC" w:rsidRDefault="00913BEC" w:rsidP="003A2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BEC" w:rsidRDefault="00913BEC" w:rsidP="003A2320">
      <w:pPr>
        <w:spacing w:after="0" w:line="240" w:lineRule="auto"/>
      </w:pPr>
      <w:r>
        <w:separator/>
      </w:r>
    </w:p>
  </w:footnote>
  <w:footnote w:type="continuationSeparator" w:id="0">
    <w:p w:rsidR="00913BEC" w:rsidRDefault="00913BEC" w:rsidP="003A2320">
      <w:pPr>
        <w:spacing w:after="0" w:line="240" w:lineRule="auto"/>
      </w:pPr>
      <w:r>
        <w:continuationSeparator/>
      </w:r>
    </w:p>
  </w:footnote>
  <w:footnote w:id="1">
    <w:p w:rsidR="003A2320" w:rsidRDefault="003A2320" w:rsidP="003A232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356CE"/>
    <w:multiLevelType w:val="hybridMultilevel"/>
    <w:tmpl w:val="AC828EB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41057D"/>
    <w:multiLevelType w:val="hybridMultilevel"/>
    <w:tmpl w:val="7DE63DA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320"/>
    <w:rsid w:val="0015373C"/>
    <w:rsid w:val="00186950"/>
    <w:rsid w:val="002A287E"/>
    <w:rsid w:val="003A2320"/>
    <w:rsid w:val="00563891"/>
    <w:rsid w:val="008746C6"/>
    <w:rsid w:val="008B34E1"/>
    <w:rsid w:val="00913BEC"/>
    <w:rsid w:val="00A15521"/>
    <w:rsid w:val="00CB000D"/>
    <w:rsid w:val="00D06297"/>
    <w:rsid w:val="00E57A8F"/>
    <w:rsid w:val="00F4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2320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2320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2320"/>
    <w:rPr>
      <w:vertAlign w:val="superscript"/>
    </w:rPr>
  </w:style>
  <w:style w:type="paragraph" w:styleId="Akapitzlist">
    <w:name w:val="List Paragraph"/>
    <w:basedOn w:val="Normalny"/>
    <w:uiPriority w:val="34"/>
    <w:qFormat/>
    <w:rsid w:val="008746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2320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2320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2320"/>
    <w:rPr>
      <w:vertAlign w:val="superscript"/>
    </w:rPr>
  </w:style>
  <w:style w:type="paragraph" w:styleId="Akapitzlist">
    <w:name w:val="List Paragraph"/>
    <w:basedOn w:val="Normalny"/>
    <w:uiPriority w:val="34"/>
    <w:qFormat/>
    <w:rsid w:val="008746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1512</Words>
  <Characters>9077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6</cp:revision>
  <dcterms:created xsi:type="dcterms:W3CDTF">2019-12-02T16:32:00Z</dcterms:created>
  <dcterms:modified xsi:type="dcterms:W3CDTF">2021-01-22T08:05:00Z</dcterms:modified>
</cp:coreProperties>
</file>